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b/>
          <w:bCs/>
        </w:rPr>
      </w:pPr>
      <w:r>
        <w:rPr>
          <w:b/>
          <w:bCs/>
        </w:rPr>
        <w:t>Análisis de "La compuerta número 12" de Baldomero Lillo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miércoles, enero 29, 2025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1. </w:t>
      </w:r>
      <w:r>
        <w:rPr>
          <w:b/>
          <w:bCs/>
        </w:rPr>
        <w:t>Contexto y Autor:</w:t>
      </w:r>
    </w:p>
    <w:p>
      <w:pPr>
        <w:pStyle w:val="Normal"/>
        <w:bidi w:val="0"/>
        <w:jc w:val="start"/>
        <w:rPr/>
      </w:pPr>
      <w:r>
        <w:rPr/>
        <w:t xml:space="preserve"> </w:t>
      </w:r>
    </w:p>
    <w:p>
      <w:pPr>
        <w:pStyle w:val="Normal"/>
        <w:bidi w:val="0"/>
        <w:jc w:val="both"/>
        <w:rPr/>
      </w:pPr>
      <w:r>
        <w:rPr/>
        <w:t>Baldomero Lillo (1867–1923) es un destacado escritor chileno del naturalismo literario, movimiento que enfatiza la influencia del entorno y la herencia en la vida humana. Su obra retrata la explotación y miseria de los mineros durante la industrialización chilena, denunciando injusticias sociales.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2. </w:t>
      </w:r>
      <w:r>
        <w:rPr>
          <w:b/>
          <w:bCs/>
        </w:rPr>
        <w:t>Resumen Argumental: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both"/>
        <w:rPr/>
      </w:pPr>
      <w:r>
        <w:rPr/>
        <w:t>La historia sigue a un niño, probablemente llamado Pablo, cuyo padre, minero enfermo, le obliga a trabajar en la mina para sustituirle. La "compuerta número 12" es una puerta que regula la ventilación en la mina; su mal funcionamiento o descuido puede causar asfixia por gases tóxicos. El niño, aterrado por la oscuridad y responsabilidad, comete un error que desencadena una tragedia, simbolizando la opresión sistémica.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3.</w:t>
      </w:r>
      <w:r>
        <w:rPr>
          <w:b/>
          <w:bCs/>
        </w:rPr>
        <w:t xml:space="preserve"> Temas Principales: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both"/>
        <w:rPr/>
      </w:pPr>
      <w:r>
        <w:rPr/>
        <w:t xml:space="preserve">- Explotación Laboral: La mina representa un sistema capitalista deshumanizante que consume a obreros, incluyendo niños.  </w:t>
      </w:r>
    </w:p>
    <w:p>
      <w:pPr>
        <w:pStyle w:val="Normal"/>
        <w:bidi w:val="0"/>
        <w:jc w:val="both"/>
        <w:rPr/>
      </w:pPr>
      <w:r>
        <w:rPr/>
        <w:t xml:space="preserve">- Determinismo Ambiental: El entorno minero, hostil y claustrofóbico, dicta el destino trágico de los personajes, típico del naturalismo.  </w:t>
      </w:r>
    </w:p>
    <w:p>
      <w:pPr>
        <w:pStyle w:val="Normal"/>
        <w:bidi w:val="0"/>
        <w:jc w:val="both"/>
        <w:rPr/>
      </w:pPr>
      <w:r>
        <w:rPr/>
        <w:t xml:space="preserve">- Injusticia Social: Contrasta la indiferencia de los dueños con el sufrimiento de los mineros, subrayando la falta de derechos laborales.  </w:t>
      </w:r>
    </w:p>
    <w:p>
      <w:pPr>
        <w:pStyle w:val="Normal"/>
        <w:bidi w:val="0"/>
        <w:jc w:val="both"/>
        <w:rPr/>
      </w:pPr>
      <w:r>
        <w:rPr/>
        <w:t>- Inocencia Perdida: El niño, forzado a madurar prematuramente, encarna la destrucción de la infancia por la pobreza.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4. </w:t>
      </w:r>
      <w:r>
        <w:rPr>
          <w:b/>
          <w:bCs/>
        </w:rPr>
        <w:t>Personajes: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both"/>
        <w:rPr/>
      </w:pPr>
      <w:r>
        <w:rPr/>
        <w:t xml:space="preserve">- El Niño (Pablo): Protagonista inocente, víctima de un sistema que lo arranca de su niñez. Su miedo y vulnerabilidad resaltan la crueldad de su realidad.  </w:t>
      </w:r>
    </w:p>
    <w:p>
      <w:pPr>
        <w:pStyle w:val="Normal"/>
        <w:bidi w:val="0"/>
        <w:jc w:val="both"/>
        <w:rPr/>
      </w:pPr>
      <w:r>
        <w:rPr/>
        <w:t xml:space="preserve">- El Padre: Minero enfermo que simboliza el ciclo de explotación generacional. Su deterioro físico refleja los riesgos laborales.  </w:t>
      </w:r>
    </w:p>
    <w:p>
      <w:pPr>
        <w:pStyle w:val="Normal"/>
        <w:bidi w:val="0"/>
        <w:jc w:val="both"/>
        <w:rPr/>
      </w:pPr>
      <w:r>
        <w:rPr/>
        <w:t>- Los Dueños de la Mina: Ausentes pero omnipresentes, representan la opresión capitalista y la deshumanización.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5. </w:t>
      </w:r>
      <w:r>
        <w:rPr>
          <w:b/>
          <w:bCs/>
        </w:rPr>
        <w:t>Simbología: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both"/>
        <w:rPr/>
      </w:pPr>
      <w:r>
        <w:rPr/>
        <w:t xml:space="preserve">- La Compuerta Número 12: Metaforiza el control opresivo y la frontera entre vida y muerte. Su fallo es un acto de negligencia sistémica.  </w:t>
      </w:r>
    </w:p>
    <w:p>
      <w:pPr>
        <w:pStyle w:val="Normal"/>
        <w:bidi w:val="0"/>
        <w:jc w:val="both"/>
        <w:rPr/>
      </w:pPr>
      <w:r>
        <w:rPr/>
        <w:t xml:space="preserve">- Oscuridad vs. Luz: La mina (oscuridad, muerte) contrasta con el exterior (luz, libertad inalcanzable).  </w:t>
      </w:r>
    </w:p>
    <w:p>
      <w:pPr>
        <w:pStyle w:val="Normal"/>
        <w:bidi w:val="0"/>
        <w:jc w:val="both"/>
        <w:rPr/>
      </w:pPr>
      <w:r>
        <w:rPr/>
        <w:t>- El Número 12: Podría aludir a una condena bíblica (como las 12 tribus o apóstoles), sugiriendo sacrificio humano.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6. </w:t>
      </w:r>
      <w:r>
        <w:rPr>
          <w:b/>
          <w:bCs/>
        </w:rPr>
        <w:t>Estilo y Recursos Literarios: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both"/>
        <w:rPr/>
      </w:pPr>
      <w:r>
        <w:rPr/>
        <w:t xml:space="preserve">- Descripciones Vívidas: Lillo detalla la mina con imágenes sensoriales ("paredes húmedas", "aire viciado") para enfatizar su hostilidad.  </w:t>
      </w:r>
    </w:p>
    <w:p>
      <w:pPr>
        <w:pStyle w:val="Normal"/>
        <w:bidi w:val="0"/>
        <w:jc w:val="both"/>
        <w:rPr/>
      </w:pPr>
      <w:r>
        <w:rPr/>
        <w:t xml:space="preserve">- Narración Naturalista: Presenta a los personajes como víctimas pasivas de su entorno, sin posibilidad de redención.  </w:t>
      </w:r>
      <w:r>
        <w:rPr/>
        <w:t>Propiamente hablando Lillo asume una variante del naturalismo realista que sería el “realismo social”</w:t>
      </w:r>
    </w:p>
    <w:p>
      <w:pPr>
        <w:pStyle w:val="Normal"/>
        <w:bidi w:val="0"/>
        <w:jc w:val="both"/>
        <w:rPr/>
      </w:pPr>
      <w:r>
        <w:rPr/>
        <w:t xml:space="preserve">- Foreshadowing: La ansiedad del niño presagia el desenlace trágico.  </w:t>
      </w:r>
    </w:p>
    <w:p>
      <w:pPr>
        <w:pStyle w:val="Normal"/>
        <w:bidi w:val="0"/>
        <w:jc w:val="both"/>
        <w:rPr/>
      </w:pPr>
      <w:r>
        <w:rPr/>
        <w:t>- Diálogos Austeros: Reflejan el lenguaje coloquial de los mineros, autentificando su realidad.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7. </w:t>
      </w:r>
      <w:r>
        <w:rPr>
          <w:b/>
          <w:bCs/>
        </w:rPr>
        <w:t>Crítica Social: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both"/>
        <w:rPr/>
      </w:pPr>
      <w:r>
        <w:rPr/>
        <w:t>Lillo denuncia la precariedad laboral, la explotación infantil y la impunidad de los dueños. La tragedia no es accidental, sino consecuencia de un sistema que prioriza ganancias sobre vidas humanas.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8. </w:t>
      </w:r>
      <w:r>
        <w:rPr>
          <w:b/>
          <w:bCs/>
        </w:rPr>
        <w:t>Conclusión:</w:t>
      </w:r>
    </w:p>
    <w:p>
      <w:pPr>
        <w:pStyle w:val="Normal"/>
        <w:bidi w:val="0"/>
        <w:jc w:val="start"/>
        <w:rPr>
          <w:b/>
          <w:bCs/>
        </w:rPr>
      </w:pPr>
      <w:r>
        <w:rPr/>
      </w:r>
    </w:p>
    <w:p>
      <w:pPr>
        <w:pStyle w:val="Normal"/>
        <w:bidi w:val="0"/>
        <w:jc w:val="both"/>
        <w:rPr/>
      </w:pPr>
      <w:r>
        <w:rPr/>
        <w:t>"La compuerta número 12" es un relato conmovedor que expone la deshumanización bajo el capitalismo industrial. Mediante simbolismos y una narrativa cruda, Lillo invita a reflexionar sobre la justicia social, cuestionando estructuras que perpetúan el sufrimiento de los más vulnerables. La obra sigue vigente como testimonio histórico y literario de la lucha obrera.</w:t>
      </w:r>
    </w:p>
    <w:p>
      <w:pPr>
        <w:pStyle w:val="Normal"/>
        <w:bidi w:val="0"/>
        <w:jc w:val="both"/>
        <w:rPr/>
      </w:pPr>
      <w:r>
        <w:rPr/>
        <w:b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19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s-MX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s-MX" w:eastAsia="zh-CN" w:bidi="hi-I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LibreOffice/24.2.1.2$Windows_X86_64 LibreOffice_project/db4def46b0453cc22e2d0305797cf981b68ef5ac</Application>
  <AppVersion>15.0000</AppVersion>
  <Pages>2</Pages>
  <Words>494</Words>
  <Characters>2833</Characters>
  <CharactersWithSpaces>3319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2025-02-04T11:30:04Z</dcterms:created>
  <dc:creator/>
  <dc:description/>
  <dc:language>es-MX</dc:language>
  <cp:lastModifiedBy/>
  <dcterms:modified xsi:type="dcterms:W3CDTF">2025-02-04T11:37:15Z</dcterms:modified>
  <cp:revision>1</cp:revision>
  <dc:subject/>
  <dc:title/>
</cp:coreProperties>
</file>